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46" w:rsidRPr="00F278FB" w:rsidRDefault="00600D46" w:rsidP="00600D46">
      <w:pPr>
        <w:spacing w:after="0" w:line="240" w:lineRule="auto"/>
        <w:jc w:val="center"/>
        <w:outlineLvl w:val="0"/>
        <w:rPr>
          <w:rFonts w:eastAsia="Times New Roman" w:cs="Arial"/>
          <w:b/>
          <w:bCs/>
          <w:kern w:val="36"/>
          <w:sz w:val="32"/>
          <w:szCs w:val="33"/>
          <w:lang w:eastAsia="pt-BR"/>
        </w:rPr>
      </w:pPr>
      <w:r w:rsidRPr="00F278FB">
        <w:rPr>
          <w:rFonts w:eastAsia="Times New Roman" w:cs="Arial"/>
          <w:b/>
          <w:bCs/>
          <w:kern w:val="36"/>
          <w:sz w:val="44"/>
          <w:szCs w:val="33"/>
          <w:lang w:eastAsia="pt-BR"/>
        </w:rPr>
        <w:t xml:space="preserve">Anestésico </w:t>
      </w:r>
      <w:proofErr w:type="spellStart"/>
      <w:r w:rsidRPr="00F278FB">
        <w:rPr>
          <w:rFonts w:eastAsia="Times New Roman" w:cs="Arial"/>
          <w:b/>
          <w:bCs/>
          <w:kern w:val="36"/>
          <w:sz w:val="44"/>
          <w:szCs w:val="33"/>
          <w:lang w:eastAsia="pt-BR"/>
        </w:rPr>
        <w:t>Alphacaine</w:t>
      </w:r>
      <w:proofErr w:type="spellEnd"/>
      <w:r w:rsidRPr="00F278FB">
        <w:rPr>
          <w:rFonts w:eastAsia="Times New Roman" w:cs="Arial"/>
          <w:b/>
          <w:bCs/>
          <w:kern w:val="36"/>
          <w:sz w:val="44"/>
          <w:szCs w:val="33"/>
          <w:lang w:eastAsia="pt-BR"/>
        </w:rPr>
        <w:t xml:space="preserve"> 2% </w:t>
      </w:r>
      <w:proofErr w:type="gramStart"/>
      <w:r w:rsidRPr="00F278FB">
        <w:rPr>
          <w:rFonts w:eastAsia="Times New Roman" w:cs="Arial"/>
          <w:b/>
          <w:bCs/>
          <w:kern w:val="36"/>
          <w:sz w:val="44"/>
          <w:szCs w:val="33"/>
          <w:lang w:eastAsia="pt-BR"/>
        </w:rPr>
        <w:t>1:100</w:t>
      </w:r>
      <w:proofErr w:type="gramEnd"/>
      <w:r w:rsidRPr="00F278FB">
        <w:rPr>
          <w:rFonts w:eastAsia="Times New Roman" w:cs="Arial"/>
          <w:b/>
          <w:bCs/>
          <w:kern w:val="36"/>
          <w:sz w:val="44"/>
          <w:szCs w:val="33"/>
          <w:lang w:eastAsia="pt-BR"/>
        </w:rPr>
        <w:t>.000 – DFL</w:t>
      </w:r>
    </w:p>
    <w:p w:rsidR="00600D46" w:rsidRDefault="00600D46" w:rsidP="00600D4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</w:pPr>
      <w:bookmarkStart w:id="0" w:name="_GoBack"/>
      <w:bookmarkEnd w:id="0"/>
    </w:p>
    <w:p w:rsidR="00600D46" w:rsidRDefault="00600D46" w:rsidP="00600D4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</w:pPr>
    </w:p>
    <w:p w:rsidR="00600D46" w:rsidRDefault="00600D46" w:rsidP="00600D4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</w:pPr>
    </w:p>
    <w:p w:rsidR="00600D46" w:rsidRPr="00600D46" w:rsidRDefault="00600D46" w:rsidP="00600D4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3"/>
          <w:lang w:eastAsia="pt-BR"/>
        </w:rPr>
      </w:pPr>
      <w:r>
        <w:rPr>
          <w:rFonts w:ascii="Arial" w:eastAsia="Times New Roman" w:hAnsi="Arial" w:cs="Arial"/>
          <w:b/>
          <w:bCs/>
          <w:noProof/>
          <w:kern w:val="36"/>
          <w:sz w:val="32"/>
          <w:szCs w:val="33"/>
          <w:lang w:eastAsia="pt-BR"/>
        </w:rPr>
        <w:drawing>
          <wp:inline distT="0" distB="0" distL="0" distR="0">
            <wp:extent cx="4905375" cy="3079918"/>
            <wp:effectExtent l="0" t="0" r="0" b="6350"/>
            <wp:docPr id="1" name="Imagem 1" descr="D:\BKP Alexandre\Desktop\alphaca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KP Alexandre\Desktop\alphacain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3079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BD9" w:rsidRDefault="00584BD9"/>
    <w:p w:rsidR="00600D46" w:rsidRPr="00F278FB" w:rsidRDefault="00600D46" w:rsidP="00F278FB">
      <w:pPr>
        <w:spacing w:line="360" w:lineRule="auto"/>
        <w:jc w:val="both"/>
        <w:rPr>
          <w:rFonts w:cs="Arial"/>
          <w:b/>
          <w:sz w:val="24"/>
          <w:szCs w:val="24"/>
          <w:shd w:val="clear" w:color="auto" w:fill="FFFFFF"/>
        </w:rPr>
      </w:pPr>
      <w:r w:rsidRPr="00F278FB">
        <w:rPr>
          <w:rFonts w:cs="Arial"/>
          <w:b/>
          <w:sz w:val="24"/>
          <w:szCs w:val="24"/>
          <w:shd w:val="clear" w:color="auto" w:fill="FFFFFF"/>
        </w:rPr>
        <w:t xml:space="preserve">Benefícios </w:t>
      </w:r>
    </w:p>
    <w:p w:rsidR="00600D46" w:rsidRPr="00F278FB" w:rsidRDefault="00600D46" w:rsidP="00F278FB">
      <w:pPr>
        <w:spacing w:line="360" w:lineRule="auto"/>
        <w:jc w:val="both"/>
        <w:rPr>
          <w:rFonts w:cs="Arial"/>
          <w:sz w:val="24"/>
          <w:szCs w:val="24"/>
          <w:shd w:val="clear" w:color="auto" w:fill="FFFFFF"/>
        </w:rPr>
      </w:pPr>
      <w:r w:rsidRPr="00F278FB">
        <w:rPr>
          <w:rFonts w:cs="Arial"/>
          <w:sz w:val="24"/>
          <w:szCs w:val="24"/>
          <w:shd w:val="clear" w:color="auto" w:fill="FFFFFF"/>
        </w:rPr>
        <w:t xml:space="preserve">Isento de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Metilparabeno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 xml:space="preserve"> Acondicionados em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tubetes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 xml:space="preserve"> de cristal, que: Permitem a melhor visualização do refluxo sanguíneo; Minimizam a dor durante a aplicação, pela maior suavidade de deslizamento do êmbolo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siliconizado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 xml:space="preserve">; Mantém a eficiência do produto inalterada durante todo o período de validade, pela ausência de porosidade do cristal. </w:t>
      </w:r>
    </w:p>
    <w:p w:rsidR="00600D46" w:rsidRPr="00F278FB" w:rsidRDefault="00600D46" w:rsidP="00F278FB">
      <w:pPr>
        <w:spacing w:line="360" w:lineRule="auto"/>
        <w:jc w:val="both"/>
        <w:rPr>
          <w:rFonts w:cs="Arial"/>
          <w:b/>
          <w:sz w:val="24"/>
          <w:szCs w:val="24"/>
          <w:shd w:val="clear" w:color="auto" w:fill="FFFFFF"/>
        </w:rPr>
      </w:pPr>
      <w:r w:rsidRPr="00F278FB">
        <w:rPr>
          <w:rFonts w:cs="Arial"/>
          <w:b/>
          <w:sz w:val="24"/>
          <w:szCs w:val="24"/>
          <w:shd w:val="clear" w:color="auto" w:fill="FFFFFF"/>
        </w:rPr>
        <w:t xml:space="preserve">Características </w:t>
      </w:r>
    </w:p>
    <w:p w:rsidR="00600D46" w:rsidRPr="00F278FB" w:rsidRDefault="00600D46" w:rsidP="00F278FB">
      <w:pPr>
        <w:spacing w:line="360" w:lineRule="auto"/>
        <w:jc w:val="both"/>
        <w:rPr>
          <w:rFonts w:cs="Arial"/>
          <w:sz w:val="24"/>
          <w:szCs w:val="24"/>
          <w:shd w:val="clear" w:color="auto" w:fill="FFFFFF"/>
        </w:rPr>
      </w:pPr>
      <w:r w:rsidRPr="00F278FB">
        <w:rPr>
          <w:rFonts w:cs="Arial"/>
          <w:sz w:val="24"/>
          <w:szCs w:val="24"/>
          <w:shd w:val="clear" w:color="auto" w:fill="FFFFFF"/>
        </w:rPr>
        <w:t xml:space="preserve">Composição: Cloridato de Lidocaína 2% com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Epinefrina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 xml:space="preserve"> </w:t>
      </w:r>
      <w:proofErr w:type="gramStart"/>
      <w:r w:rsidRPr="00F278FB">
        <w:rPr>
          <w:rFonts w:cs="Arial"/>
          <w:sz w:val="24"/>
          <w:szCs w:val="24"/>
          <w:shd w:val="clear" w:color="auto" w:fill="FFFFFF"/>
        </w:rPr>
        <w:t>1:100</w:t>
      </w:r>
      <w:proofErr w:type="gramEnd"/>
      <w:r w:rsidRPr="00F278FB">
        <w:rPr>
          <w:rFonts w:cs="Arial"/>
          <w:sz w:val="24"/>
          <w:szCs w:val="24"/>
          <w:shd w:val="clear" w:color="auto" w:fill="FFFFFF"/>
        </w:rPr>
        <w:t xml:space="preserve">.000 Registro MS nº: 1.0177.0016.002-7 Lidocaína: Sal tendo como agente anestésico do tipo amida mais antigo do grupo, considerado droga padrão . As reações adversas relativas a este sal são similares aos outros anestésicos do tipo amida, sendo pouco frequentes em pacientes saudáveis. É metabolizada pelas enzimas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microssomais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 xml:space="preserve"> hepáticas e excretada pelos rins. O tempo de meia-vida da lidocaína é de aproximadamente 90 minutos sendo eliminada completamente em 10 horas.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Epinefrina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 xml:space="preserve">: Vasoconstritor de </w:t>
      </w:r>
      <w:r w:rsidRPr="00F278FB">
        <w:rPr>
          <w:rFonts w:cs="Arial"/>
          <w:sz w:val="24"/>
          <w:szCs w:val="24"/>
          <w:shd w:val="clear" w:color="auto" w:fill="FFFFFF"/>
        </w:rPr>
        <w:lastRenderedPageBreak/>
        <w:t xml:space="preserve">referência para comparação dos demais vasoconstritores no aspecto potência e segurança, a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epinefrina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 xml:space="preserve"> atua semelhantemente à adrenalina endógena, liberada pela glândula </w:t>
      </w:r>
      <w:proofErr w:type="spellStart"/>
      <w:proofErr w:type="gramStart"/>
      <w:r w:rsidRPr="00F278FB">
        <w:rPr>
          <w:rFonts w:cs="Arial"/>
          <w:sz w:val="24"/>
          <w:szCs w:val="24"/>
          <w:shd w:val="clear" w:color="auto" w:fill="FFFFFF"/>
        </w:rPr>
        <w:t>supra-renal</w:t>
      </w:r>
      <w:proofErr w:type="spellEnd"/>
      <w:proofErr w:type="gramEnd"/>
      <w:r w:rsidRPr="00F278FB">
        <w:rPr>
          <w:rFonts w:cs="Arial"/>
          <w:sz w:val="24"/>
          <w:szCs w:val="24"/>
          <w:shd w:val="clear" w:color="auto" w:fill="FFFFFF"/>
        </w:rPr>
        <w:t xml:space="preserve">. Promove vasoconstrição por </w:t>
      </w:r>
      <w:proofErr w:type="gramStart"/>
      <w:r w:rsidRPr="00F278FB">
        <w:rPr>
          <w:rFonts w:cs="Arial"/>
          <w:sz w:val="24"/>
          <w:szCs w:val="24"/>
          <w:shd w:val="clear" w:color="auto" w:fill="FFFFFF"/>
        </w:rPr>
        <w:t>atuação nos receptores alfa capilares, resultando em hemostasia efetiva durante procedimentos cirúrgicos</w:t>
      </w:r>
      <w:proofErr w:type="gramEnd"/>
      <w:r w:rsidRPr="00F278FB">
        <w:rPr>
          <w:rFonts w:cs="Arial"/>
          <w:sz w:val="24"/>
          <w:szCs w:val="24"/>
          <w:shd w:val="clear" w:color="auto" w:fill="FFFFFF"/>
        </w:rPr>
        <w:t xml:space="preserve">. Sua eficácia e relativa segurança permite que a ação do anestésico local seja suficiente para a maioria dos procedimentos, diminuindo a toxicidade e aumentando a hemostasia. </w:t>
      </w:r>
    </w:p>
    <w:p w:rsidR="00600D46" w:rsidRPr="00F278FB" w:rsidRDefault="00600D46" w:rsidP="00F278FB">
      <w:pPr>
        <w:spacing w:line="360" w:lineRule="auto"/>
        <w:jc w:val="both"/>
        <w:rPr>
          <w:rFonts w:cs="Arial"/>
          <w:b/>
          <w:sz w:val="24"/>
          <w:szCs w:val="24"/>
          <w:shd w:val="clear" w:color="auto" w:fill="FFFFFF"/>
        </w:rPr>
      </w:pPr>
      <w:r w:rsidRPr="00F278FB">
        <w:rPr>
          <w:rFonts w:cs="Arial"/>
          <w:b/>
          <w:sz w:val="24"/>
          <w:szCs w:val="24"/>
          <w:shd w:val="clear" w:color="auto" w:fill="FFFFFF"/>
        </w:rPr>
        <w:t>Aplicação</w:t>
      </w:r>
    </w:p>
    <w:p w:rsidR="00600D46" w:rsidRPr="00F278FB" w:rsidRDefault="00600D46" w:rsidP="00F278FB">
      <w:pPr>
        <w:spacing w:line="360" w:lineRule="auto"/>
        <w:jc w:val="both"/>
        <w:rPr>
          <w:sz w:val="24"/>
          <w:szCs w:val="24"/>
        </w:rPr>
      </w:pPr>
      <w:r w:rsidRPr="00F278FB">
        <w:rPr>
          <w:rFonts w:cs="Arial"/>
          <w:sz w:val="24"/>
          <w:szCs w:val="24"/>
          <w:shd w:val="clear" w:color="auto" w:fill="FFFFFF"/>
        </w:rPr>
        <w:t xml:space="preserve">Indicado para procedimentos de curta e média duração. Utilizado para quando se necessita de controle prolongado da dor, ideal para casos de necessidade normal de hemostasia, como cirurgias periodontais e tratamentos </w:t>
      </w:r>
      <w:proofErr w:type="spellStart"/>
      <w:r w:rsidRPr="00F278FB">
        <w:rPr>
          <w:rFonts w:cs="Arial"/>
          <w:sz w:val="24"/>
          <w:szCs w:val="24"/>
          <w:shd w:val="clear" w:color="auto" w:fill="FFFFFF"/>
        </w:rPr>
        <w:t>endodôndicas</w:t>
      </w:r>
      <w:proofErr w:type="spellEnd"/>
      <w:r w:rsidRPr="00F278FB">
        <w:rPr>
          <w:rFonts w:cs="Arial"/>
          <w:sz w:val="24"/>
          <w:szCs w:val="24"/>
          <w:shd w:val="clear" w:color="auto" w:fill="FFFFFF"/>
        </w:rPr>
        <w:t>.</w:t>
      </w:r>
    </w:p>
    <w:sectPr w:rsidR="00600D46" w:rsidRPr="00F278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D46"/>
    <w:rsid w:val="00584BD9"/>
    <w:rsid w:val="00600D46"/>
    <w:rsid w:val="00F2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00D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00D4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0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0D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600D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00D4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00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00D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2</cp:revision>
  <dcterms:created xsi:type="dcterms:W3CDTF">2018-08-31T20:16:00Z</dcterms:created>
  <dcterms:modified xsi:type="dcterms:W3CDTF">2018-11-21T17:52:00Z</dcterms:modified>
</cp:coreProperties>
</file>